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8" w:type="dxa"/>
          <w:bottom w:w="0" w:type="dxa"/>
          <w:right w:w="108" w:type="dxa"/>
        </w:tblCellMar>
      </w:tblPr>
      <w:tblGrid>
        <w:gridCol w:w="3618"/>
        <w:gridCol w:w="7469"/>
      </w:tblGrid>
      <w:tr>
        <w:trPr>
          <w:trHeight w:val="2380" w:hRule="atLeast"/>
          <w:cantSplit w:val="false"/>
        </w:trPr>
        <w:tc>
          <w:tcPr>
            <w:tcW w:w="36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1945640" cy="1574165"/>
                  <wp:effectExtent l="0" t="0" r="0" b="0"/>
                  <wp:docPr id="0" name="Picture" descr="C:\Users\kalyan\Downloads\logo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kalyan\Downloads\logo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Commemorating the 125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birth centenary of Prof. S.R.Ranganathan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94363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943634"/>
                <w:sz w:val="28"/>
                <w:szCs w:val="28"/>
              </w:rPr>
              <w:t xml:space="preserve">International Conference on 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Exploring the Horizons of Library and Information Sciences: 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from Libraries to Knowledge Hubs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 – 9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August 2018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Documentation Research and Training Centre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INDIAN STATISTICAL INSTITUTE, Bangalore Centre</w:t>
            </w:r>
          </w:p>
        </w:tc>
      </w:tr>
    </w:tbl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w:t xml:space="preserve">  </w:t>
      </w:r>
    </w:p>
    <w:p>
      <w:pPr>
        <w:pStyle w:val="LOnormal"/>
        <w:spacing w:lineRule="auto" w:line="240"/>
        <w:jc w:val="center"/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</w:rPr>
        <w:t>Registration Form</w:t>
      </w:r>
    </w:p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Participant Name</w:t>
        <w:tab/>
        <w:t>:</w:t>
        <w:tab/>
        <w:tab/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e-mail</w:t>
        <w:tab/>
        <w:tab/>
        <w:tab/>
        <w:t>:</w:t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Mobile</w:t>
        <w:tab/>
        <w:tab/>
        <w:t>:</w:t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Address</w:t>
        <w:tab/>
        <w:tab/>
        <w:t>:</w:t>
      </w:r>
    </w:p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Accommodation required </w:t>
        <w:tab/>
        <w:t xml:space="preserve">: Yes / No </w:t>
        <w:tab/>
        <w:tab/>
        <w:tab/>
        <w:t>If, Yes:  Single / Shared</w:t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jc w:val="left"/>
        <w:tblInd w:w="728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90"/>
        <w:gridCol w:w="315"/>
        <w:gridCol w:w="3857"/>
        <w:gridCol w:w="3567"/>
      </w:tblGrid>
      <w:tr>
        <w:trPr>
          <w:trHeight w:val="504" w:hRule="atLeast"/>
          <w:cantSplit w:val="false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For Organisation Sponsored participants</w:t>
            </w:r>
          </w:p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189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6" w:hRule="atLeast"/>
          <w:cantSplit w:val="false"/>
        </w:trPr>
        <w:tc>
          <w:tcPr>
            <w:tcW w:w="189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0" w:hRule="atLeast"/>
          <w:cantSplit w:val="false"/>
        </w:trPr>
        <w:tc>
          <w:tcPr>
            <w:tcW w:w="189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189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  <w:tr>
        <w:trPr>
          <w:trHeight w:val="256" w:hRule="atLeast"/>
          <w:cantSplit w:val="false"/>
        </w:trPr>
        <w:tc>
          <w:tcPr>
            <w:tcW w:w="1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Mobile:</w:t>
            </w:r>
          </w:p>
        </w:tc>
      </w:tr>
    </w:tbl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jc w:val="left"/>
        <w:tblInd w:w="7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49"/>
      </w:tblGrid>
      <w:tr>
        <w:trPr>
          <w:trHeight w:val="3451" w:hRule="atLeast"/>
          <w:cantSplit w:val="false"/>
        </w:trPr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360"/>
              <w:ind w:left="3420" w:right="0" w:hanging="2700"/>
              <w:jc w:val="center"/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Details of International Delegates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Passport Number:                                                                              Place of Issue:</w:t>
            </w:r>
          </w:p>
          <w:p>
            <w:pPr>
              <w:pStyle w:val="LOnormal"/>
              <w:spacing w:lineRule="auto" w:line="36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Date of Expiry:                                                                                  Nationality (as in passport):</w:t>
            </w:r>
          </w:p>
          <w:p>
            <w:pPr>
              <w:pStyle w:val="LOnormal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Date of Issue/ Last Renewal: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spacing w:lineRule="auto" w:line="360"/>
              <w:jc w:val="center"/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DECLARATION</w:t>
            </w:r>
          </w:p>
          <w:p>
            <w:pPr>
              <w:pStyle w:val="LOnormal"/>
              <w:ind w:left="0" w:right="-10" w:hanging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I………………………………………………………………………………hereby declare that the information provided above is true to the best of my knowledge. Any deviation (whenever found) from the information provided is solely my responsibility, for which I may be penalized by appropriate authorities.</w:t>
            </w:r>
          </w:p>
          <w:p>
            <w:pPr>
              <w:pStyle w:val="LOnormal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left="0" w:right="-10" w:hanging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hanging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hanging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ind w:left="0" w:right="-10" w:firstLine="72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Signature:</w:t>
        <w:tab/>
        <w:tab/>
        <w:tab/>
        <w:tab/>
        <w:tab/>
        <w:t>Name:</w:t>
        <w:tab/>
        <w:tab/>
        <w:tab/>
        <w:tab/>
        <w:tab/>
        <w:t>Date:</w:t>
      </w:r>
    </w:p>
    <w:p>
      <w:pPr>
        <w:pStyle w:val="LOnormal"/>
        <w:spacing w:lineRule="auto" w:line="360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LOnormal"/>
        <w:spacing w:lineRule="auto" w:line="36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Registration Fee: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India &amp; SAARC Countries: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Rs. 3,500/-</w:t>
        <w:tab/>
        <w:tab/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Students* and retired professionals (India and SAARC):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Rs. 2,500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/-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Other Countries: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USD 100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*Applicable to full time students on providing valid proof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spacing w:lineRule="auto" w:line="360"/>
        <w:ind w:left="0" w:right="-1196" w:hanging="0"/>
        <w:jc w:val="left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  <w:t>Page 1 of 2</w:t>
      </w:r>
    </w:p>
    <w:p>
      <w:pPr>
        <w:pStyle w:val="LOnormal"/>
        <w:ind w:left="0" w:right="-1196" w:hanging="0"/>
        <w:rPr>
          <w:rFonts w:eastAsia="Times New Roman" w:cs="Times New Roman" w:ascii="Times New Roman" w:hAnsi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67"/>
        <w:gridCol w:w="584"/>
        <w:gridCol w:w="3090"/>
        <w:gridCol w:w="2749"/>
      </w:tblGrid>
      <w:tr>
        <w:trPr>
          <w:trHeight w:val="510" w:hRule="atLeast"/>
          <w:cantSplit w:val="false"/>
        </w:trPr>
        <w:tc>
          <w:tcPr>
            <w:tcW w:w="10090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Payment Details</w:t>
            </w:r>
          </w:p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>
          <w:trHeight w:val="246" w:hRule="atLeast"/>
          <w:cantSplit w:val="false"/>
        </w:trPr>
        <w:tc>
          <w:tcPr>
            <w:tcW w:w="366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DD / On-line Transaction No.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Amount:</w:t>
            </w:r>
          </w:p>
        </w:tc>
      </w:tr>
      <w:tr>
        <w:trPr>
          <w:trHeight w:val="255" w:hRule="atLeast"/>
          <w:cantSplit w:val="false"/>
        </w:trPr>
        <w:tc>
          <w:tcPr>
            <w:tcW w:w="36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Bank / Branch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left="0" w:right="-10" w:hanging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>
      <w:pPr>
        <w:pStyle w:val="LOnormal"/>
        <w:spacing w:lineRule="auto" w:line="240"/>
        <w:ind w:left="0" w:right="-10" w:hanging="0"/>
        <w:jc w:val="center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Demand Draft (DD) should be made in favour of Indian Statistical Institute, Payable at Bangalore.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Hard copy of DD should be sent to: Head, DRTC, Indian Statistical Institute, 8th Mile Mysore Road, RVCE Post, Bangalore, Karnataka, 560059.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Online Payment Details: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a.    Name       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Indian Statistical Institute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b.    Bank          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UCO Bank, Kengeri Branch, Mysore Road, Bangalore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c.    Account No.         : </w:t>
      </w:r>
      <w:r>
        <w:rPr>
          <w:rFonts w:ascii="Times New Roman" w:hAnsi="Times New Roman"/>
          <w:b/>
          <w:color w:val="000000"/>
          <w:sz w:val="24"/>
          <w:szCs w:val="24"/>
        </w:rPr>
        <w:t>02970200000702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d.    IFSC Code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UCBA0000297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e.    Type of Account  : </w:t>
      </w:r>
      <w:r>
        <w:rPr>
          <w:rFonts w:ascii="Times New Roman" w:hAnsi="Times New Roman"/>
          <w:b/>
          <w:color w:val="000000"/>
          <w:sz w:val="24"/>
          <w:szCs w:val="24"/>
        </w:rPr>
        <w:t>Current Account</w:t>
      </w:r>
    </w:p>
    <w:p>
      <w:pPr>
        <w:pStyle w:val="LOnormal"/>
        <w:spacing w:lineRule="auto" w:lin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f.    Swift code (in case of non-Indians) : </w:t>
      </w:r>
      <w:r>
        <w:rPr>
          <w:rFonts w:ascii="Times New Roman" w:hAnsi="Times New Roman"/>
          <w:b/>
          <w:color w:val="000000"/>
          <w:sz w:val="24"/>
          <w:szCs w:val="24"/>
        </w:rPr>
        <w:t>UCBAINBB306</w:t>
      </w:r>
    </w:p>
    <w:p>
      <w:pPr>
        <w:pStyle w:val="LOnormal"/>
        <w:spacing w:lineRule="auto" w:line="240"/>
        <w:rPr>
          <w:rFonts w:cs="Times New Roman" w:ascii="Times New Roman" w:hAnsi="Times New Roman"/>
          <w:b/>
          <w:i/>
        </w:rPr>
      </w:pPr>
      <w:r>
        <w:rPr>
          <w:rFonts w:cs="Times New Roman" w:ascii="Times New Roman" w:hAnsi="Times New Roman"/>
          <w:b/>
          <w:i/>
        </w:rPr>
        <w:t xml:space="preserve">Note: </w:t>
        <w:tab/>
        <w:t>Please mention the participant name in Remark /comment column while making online payment.</w:t>
      </w:r>
    </w:p>
    <w:p>
      <w:pPr>
        <w:pStyle w:val="LOnormal"/>
        <w:spacing w:lineRule="auto" w:line="240"/>
        <w:rPr>
          <w:rFonts w:cs="Times New Roman" w:ascii="Times New Roman" w:hAnsi="Times New Roman"/>
          <w:b/>
          <w:i/>
        </w:rPr>
      </w:pPr>
      <w:r>
        <w:rPr>
          <w:rFonts w:cs="Times New Roman" w:ascii="Times New Roman" w:hAnsi="Times New Roman"/>
          <w:b/>
          <w:i/>
        </w:rPr>
        <w:t>The “transactions completed” screen may be saved. The same may be sent through email.</w:t>
      </w:r>
    </w:p>
    <w:p>
      <w:pPr>
        <w:pStyle w:val="LOnormal"/>
        <w:spacing w:lineRule="auto" w:line="240"/>
        <w:rPr>
          <w:rStyle w:val="InternetLink"/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Online payment receipt along with duly filled Registration Form should be sent via mail to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color w:val="000000"/>
            <w:sz w:val="24"/>
            <w:szCs w:val="24"/>
            <w:u w:val="single"/>
          </w:rPr>
          <w:t>srr125@drtc.isibang.ac.in</w:t>
        </w:r>
      </w:hyperlink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566" w:right="566" w:header="0" w:top="566" w:footer="0" w:bottom="566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0" w:after="6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Terms and Conditions</w:t>
      </w:r>
    </w:p>
    <w:p>
      <w:pPr>
        <w:pStyle w:val="LOnormal"/>
        <w:numPr>
          <w:ilvl w:val="0"/>
          <w:numId w:val="1"/>
        </w:numPr>
        <w:spacing w:lineRule="auto" w:line="240"/>
        <w:ind w:left="720" w:right="-10" w:hanging="360"/>
        <w:jc w:val="both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Registration forms will not be accepted without registration fee</w:t>
      </w:r>
    </w:p>
    <w:p>
      <w:pPr>
        <w:pStyle w:val="LOnormal"/>
        <w:numPr>
          <w:ilvl w:val="0"/>
          <w:numId w:val="1"/>
        </w:numPr>
        <w:spacing w:lineRule="auto" w:line="240"/>
        <w:ind w:left="720" w:right="-10" w:hanging="360"/>
        <w:jc w:val="both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No request for refund of the registration fee (fully or partially) will be entertained. 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 is confirmed after receipt of</w:t>
      </w:r>
    </w:p>
    <w:p>
      <w:pPr>
        <w:pStyle w:val="ListParagraph"/>
        <w:tabs>
          <w:tab w:val="left" w:pos="426" w:leader="none"/>
        </w:tabs>
        <w:ind w:left="144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  Filled in application form</w:t>
      </w:r>
    </w:p>
    <w:p>
      <w:pPr>
        <w:pStyle w:val="ListParagraph"/>
        <w:tabs>
          <w:tab w:val="left" w:pos="426" w:leader="none"/>
        </w:tabs>
        <w:ind w:left="144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  Conference fee in full (Cash, DD or online transfer)</w:t>
      </w:r>
    </w:p>
    <w:p>
      <w:pPr>
        <w:pStyle w:val="ListParagraph"/>
        <w:tabs>
          <w:tab w:val="left" w:pos="426" w:leader="none"/>
        </w:tabs>
        <w:ind w:left="851" w:right="1054" w:hanging="491"/>
        <w:rPr>
          <w:rFonts w:ascii="Times New Roman" w:hAnsi="Times New Roman"/>
        </w:rPr>
      </w:pPr>
      <w:r>
        <w:rPr>
          <w:rFonts w:ascii="Times New Roman" w:hAnsi="Times New Roman"/>
        </w:rPr>
        <w:t>4.    ISI will provide a receipt for the payment received after the start of the course. The same to be used as a proof of payment. ISI accounting system does not entertain any other form of documentation.</w:t>
      </w:r>
    </w:p>
    <w:p>
      <w:pPr>
        <w:pStyle w:val="ListParagraph"/>
        <w:tabs>
          <w:tab w:val="left" w:pos="426" w:leader="none"/>
        </w:tabs>
        <w:ind w:left="851" w:right="1054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Single / shared accommodation (limited number) can be availed as a first-come-first-served basis at a nearby guest house/</w:t>
      </w:r>
      <w:r>
        <w:rPr>
          <w:rFonts w:ascii="Times New Roman" w:hAnsi="Times New Roman"/>
        </w:rPr>
        <w:t>hotel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  <w:bCs/>
        </w:rPr>
        <w:t>extra payment</w:t>
      </w:r>
      <w:r>
        <w:rPr>
          <w:rFonts w:ascii="Times New Roman" w:hAnsi="Times New Roman"/>
        </w:rPr>
        <w:t xml:space="preserve"> basis.</w:t>
      </w:r>
    </w:p>
    <w:p>
      <w:pPr>
        <w:pStyle w:val="ListParagraph"/>
        <w:tabs>
          <w:tab w:val="left" w:pos="426" w:leader="none"/>
        </w:tabs>
        <w:ind w:left="851" w:right="1054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Any participant applied for the program is understood to have gone through and accepted these terms and conditions.</w:t>
      </w:r>
    </w:p>
    <w:p>
      <w:pPr>
        <w:pStyle w:val="LOnormal"/>
        <w:spacing w:lineRule="auto" w:line="240"/>
        <w:ind w:left="0" w:right="-10" w:hanging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Send the filled in form along with fee details to:</w:t>
      </w:r>
    </w:p>
    <w:p>
      <w:pPr>
        <w:pStyle w:val="LOnormal"/>
        <w:spacing w:lineRule="auto" w:line="240"/>
        <w:ind w:left="0" w:right="-10" w:hanging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The Head 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Documentation Research and Training Centre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Indian Statistical Institute 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8th Mile Mysore Road, 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RVCE Post, Bangalore,</w:t>
      </w:r>
    </w:p>
    <w:p>
      <w:pPr>
        <w:pStyle w:val="LOnormal"/>
        <w:spacing w:lineRule="auto" w:line="24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Karnataka  560059, INDIA</w:t>
      </w:r>
    </w:p>
    <w:p>
      <w:pPr>
        <w:pStyle w:val="LOnormal"/>
        <w:spacing w:lineRule="auto" w:line="240"/>
        <w:ind w:left="0" w:right="-10" w:hanging="0"/>
        <w:jc w:val="right"/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  <w:t>Page 2 of 2</w:t>
      </w:r>
    </w:p>
    <w:p>
      <w:pPr>
        <w:sectPr>
          <w:type w:val="continuous"/>
          <w:pgSz w:w="11906" w:h="16838"/>
          <w:pgMar w:left="566" w:right="566" w:header="0" w:top="566" w:footer="0" w:bottom="566" w:gutter="0"/>
          <w:formProt w:val="false"/>
          <w:textDirection w:val="lrTb"/>
          <w:docGrid w:type="default" w:linePitch="312" w:charSpace="4294965247"/>
        </w:sectPr>
      </w:pPr>
    </w:p>
    <w:sectPr>
      <w:type w:val="continuous"/>
      <w:pgSz w:w="11906" w:h="16838"/>
      <w:pgMar w:left="566" w:right="566" w:header="0" w:top="566" w:footer="0" w:bottom="566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Cs w:val="22"/>
        <w:lang w:val="en-IN" w:eastAsia="en-IN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087e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Heading1">
    <w:name w:val="Heading 1"/>
    <w:qFormat/>
    <w:rsid w:val="008341e9"/>
    <w:basedOn w:val="Heading"/>
    <w:pPr>
      <w:keepNext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en-IN" w:eastAsia="en-IN" w:bidi="ar-SA"/>
    </w:rPr>
  </w:style>
  <w:style w:type="paragraph" w:styleId="Heading2">
    <w:name w:val="Heading 2"/>
    <w:qFormat/>
    <w:rsid w:val="008341e9"/>
    <w:basedOn w:val="Heading"/>
    <w:pPr>
      <w:keepNext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en-IN" w:eastAsia="en-IN" w:bidi="ar-SA"/>
    </w:rPr>
  </w:style>
  <w:style w:type="paragraph" w:styleId="Heading3">
    <w:name w:val="Heading 3"/>
    <w:qFormat/>
    <w:rsid w:val="008341e9"/>
    <w:basedOn w:val="Heading"/>
    <w:pPr>
      <w:keepNext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en-IN" w:eastAsia="en-IN" w:bidi="ar-SA"/>
    </w:rPr>
  </w:style>
  <w:style w:type="paragraph" w:styleId="Heading4">
    <w:name w:val="Heading 4"/>
    <w:qFormat/>
    <w:rsid w:val="008341e9"/>
    <w:basedOn w:val="Heading"/>
    <w:pPr>
      <w:keepNext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en-IN" w:eastAsia="en-IN" w:bidi="ar-SA"/>
    </w:rPr>
  </w:style>
  <w:style w:type="paragraph" w:styleId="Heading5">
    <w:name w:val="Heading 5"/>
    <w:qFormat/>
    <w:rsid w:val="008341e9"/>
    <w:basedOn w:val="Heading"/>
    <w:pPr>
      <w:keepNext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en-IN" w:eastAsia="en-IN" w:bidi="ar-SA"/>
    </w:rPr>
  </w:style>
  <w:style w:type="paragraph" w:styleId="Heading6">
    <w:name w:val="Heading 6"/>
    <w:qFormat/>
    <w:rsid w:val="008341e9"/>
    <w:basedOn w:val="Heading"/>
    <w:pPr>
      <w:keepNext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BalloonTextChar" w:customStyle="1">
    <w:name w:val="Balloon Text Char"/>
    <w:uiPriority w:val="99"/>
    <w:qFormat/>
    <w:semiHidden/>
    <w:link w:val="BalloonText"/>
    <w:rsid w:val="00340718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LOnormal" w:customStyle="1">
    <w:name w:val="LO-normal"/>
    <w:qFormat/>
    <w:rsid w:val="008341e9"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Title">
    <w:name w:val="Title"/>
    <w:qFormat/>
    <w:rsid w:val="008341e9"/>
    <w:basedOn w:val="LO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qFormat/>
    <w:rsid w:val="008341e9"/>
    <w:basedOn w:val="LO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uiPriority w:val="34"/>
    <w:qFormat/>
    <w:rsid w:val="006c7d6c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9755d2"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BalloonText">
    <w:name w:val="Balloon Text"/>
    <w:uiPriority w:val="99"/>
    <w:qFormat/>
    <w:semiHidden/>
    <w:unhideWhenUsed/>
    <w:link w:val="BalloonTextChar"/>
    <w:rsid w:val="00340718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6416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srr125@drtc.isibang.ac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4692-35D4-4EFB-9DA4-31026472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2018-04-26T11:56:00Z</dcterms:created>
  <dc:creator>kalyan</dc:creator>
  <dc:language>en-IN</dc:language>
  <dcterms:modified xsi:type="dcterms:W3CDTF">2018-04-27T11:58:30Z</dcterms:modified>
  <cp:revision>6</cp:revision>
</cp:coreProperties>
</file>